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default" w:ascii="楷体_gb2312" w:hAnsi="楷体_gb2312" w:eastAsia="楷体_gb2312" w:cs="楷体_gb2312"/>
          <w:b/>
          <w:i w:val="0"/>
          <w:caps w:val="0"/>
          <w:color w:val="333333"/>
          <w:spacing w:val="0"/>
          <w:sz w:val="27"/>
          <w:szCs w:val="27"/>
          <w:shd w:val="clear" w:fill="FFFFFF"/>
        </w:rPr>
        <w:t>三级承装修试类资质主要试验设备配置表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​​</w:t>
      </w:r>
    </w:p>
    <w:tbl>
      <w:tblPr>
        <w:tblW w:w="8304" w:type="dxa"/>
        <w:tblInd w:w="0" w:type="dxa"/>
        <w:tblBorders>
          <w:top w:val="single" w:color="FFFFFF" w:sz="2" w:space="0"/>
          <w:left w:val="single" w:color="FFFFFF" w:sz="2" w:space="0"/>
          <w:bottom w:val="single" w:color="FFFFFF" w:sz="2" w:space="0"/>
          <w:right w:val="single" w:color="FFFFFF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2429"/>
        <w:gridCol w:w="425"/>
        <w:gridCol w:w="425"/>
        <w:gridCol w:w="2674"/>
        <w:gridCol w:w="1926"/>
      </w:tblGrid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机具设备名称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规格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规格型号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一</w:t>
            </w:r>
          </w:p>
        </w:tc>
        <w:tc>
          <w:tcPr>
            <w:tcW w:w="7879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高压发生设备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429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直流高压发生器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套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DC：200kV/3mA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ZGF-200kV/3mA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</w:p>
        </w:tc>
        <w:tc>
          <w:tcPr>
            <w:tcW w:w="242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套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DC：120kV/2mA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ZGF-120kV/2mA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429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工频耐压试验装置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套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AC：10kVA/100kV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YD-10kVA/100kV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</w:p>
        </w:tc>
        <w:tc>
          <w:tcPr>
            <w:tcW w:w="242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套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AC：5kVA/50kV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YDJ-5kVA/50kV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3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变频串联谐振试验成套装置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套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500kVA/200kV/2.5A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30～300Hz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BXZ-500kVA/200kV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4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感应耐压试验装置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套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5kVA/360V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150Hz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SBF-5kVA/500V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二</w:t>
            </w:r>
          </w:p>
        </w:tc>
        <w:tc>
          <w:tcPr>
            <w:tcW w:w="7879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电气测量仪器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高压介质损耗测试仪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1、介质测量精度为1%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2、电容量精度为0.5%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3、抗干扰变频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GWS-II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回路电阻测试仪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DC：≥100A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HLY-100A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3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互感器伏安特性测试仪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1100V/5A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FA-2000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4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接地电阻测试仪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异频法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DWR-5A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5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电容电感测试仪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JCB-500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6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接地导通测试仪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DC:1A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JDX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7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变压器直流电阻测试仪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DC：≥10A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ZDC-10A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8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变压器变比测试仪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数字式0.5级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ZBC-III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9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变压器绕组变形测试仪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频响法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HTBX-H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10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有载分接开关测试仪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I≥1A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BYKC-II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11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断路器特性测试仪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GKC-12F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12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氧化锌避雷器阻性电流测试仪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MOA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13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三相继电保护测试仪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三相电压电流各2组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JBC-802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14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雷击计数器校验仪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FZC-II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15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绝缘电阻测试仪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DC：0～5000V   200G(Ω)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短路电流≥3mA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YD-5kV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三</w:t>
            </w:r>
          </w:p>
        </w:tc>
        <w:tc>
          <w:tcPr>
            <w:tcW w:w="7879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油、气试验仪器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SF6检漏仪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灵敏度1ppmv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SF6气体微水测试仪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台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74747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CMS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四</w:t>
            </w:r>
          </w:p>
        </w:tc>
        <w:tc>
          <w:tcPr>
            <w:tcW w:w="7879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常用仪器仪表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兆欧表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DC：2500V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BY2671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2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兆欧表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DC：500V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BY2670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3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数字式双钳相位伏安表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只</w:t>
            </w:r>
          </w:p>
        </w:tc>
        <w:tc>
          <w:tcPr>
            <w:tcW w:w="4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测量电流小于1mA～5A</w:t>
            </w:r>
          </w:p>
        </w:tc>
        <w:tc>
          <w:tcPr>
            <w:tcW w:w="192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  <w:t>SMG2000B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4F81BD"/>
          <w:spacing w:val="0"/>
          <w:sz w:val="30"/>
          <w:szCs w:val="30"/>
          <w:shd w:val="clear" w:fill="FFFFFF"/>
        </w:rPr>
        <w:t>具备条件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取得三级承试类承装（修、试）电力设施许可证的，可以从事110千伏以下电压等级电力设施的试验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  <w:t>活动。申请人应当具备下列条件：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1、法人资格和完善的组织机构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2、注册资本、1200万元以上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3、连续3年以上从事10千伏以上线路及变电设施试验活动的经历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4、技术负责人、安全负责人具有5年以上从事电力设施试验管理工作的经历，具有电力相关专业中级以上技术任职资格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5、专业技术及经济管理人员20人以上，其中电力相关专业工程技术人员15人以上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6、持进网作业许可证电工10人以上，其中高压电工3人以上，特种电工6人以上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7、健全有效的安全生产组织和制度，依法开展安全培训工作，专职安全监督人员3人以上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8、固定经营场所总面积600平方米以上，各类专业试验室和试验110千伏以上电压等级电力设施的试验设备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9、健全的技术档案管理制度</w:t>
      </w:r>
    </w:p>
    <w:p>
      <w:pPr>
        <w:numPr>
          <w:numId w:val="0"/>
        </w:numPr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1586F73"/>
    <w:rsid w:val="01682563"/>
    <w:rsid w:val="02524ED9"/>
    <w:rsid w:val="029773F3"/>
    <w:rsid w:val="039862D5"/>
    <w:rsid w:val="03B53A82"/>
    <w:rsid w:val="03DC0AEA"/>
    <w:rsid w:val="047C1469"/>
    <w:rsid w:val="052816EB"/>
    <w:rsid w:val="052B6229"/>
    <w:rsid w:val="056077C9"/>
    <w:rsid w:val="05707041"/>
    <w:rsid w:val="058711F5"/>
    <w:rsid w:val="067F7274"/>
    <w:rsid w:val="06E30004"/>
    <w:rsid w:val="077545A2"/>
    <w:rsid w:val="07C523E2"/>
    <w:rsid w:val="07DF66C2"/>
    <w:rsid w:val="0875717D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BFD6C8F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E46E3C"/>
    <w:rsid w:val="11FD75FF"/>
    <w:rsid w:val="125C65BC"/>
    <w:rsid w:val="129351F5"/>
    <w:rsid w:val="12BE3205"/>
    <w:rsid w:val="12CA67E6"/>
    <w:rsid w:val="1381702C"/>
    <w:rsid w:val="13F44C27"/>
    <w:rsid w:val="13FD1087"/>
    <w:rsid w:val="143E670B"/>
    <w:rsid w:val="14F7040E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9552D5C"/>
    <w:rsid w:val="19783FF3"/>
    <w:rsid w:val="19AF0ED0"/>
    <w:rsid w:val="1A673A15"/>
    <w:rsid w:val="1A6E7C0B"/>
    <w:rsid w:val="1AB60DF3"/>
    <w:rsid w:val="1AD330D4"/>
    <w:rsid w:val="1B082991"/>
    <w:rsid w:val="1B1A2D98"/>
    <w:rsid w:val="1B1A3360"/>
    <w:rsid w:val="1B906A4B"/>
    <w:rsid w:val="1BCF2904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33A0E53"/>
    <w:rsid w:val="236B1576"/>
    <w:rsid w:val="236E5E8F"/>
    <w:rsid w:val="23EC1BF8"/>
    <w:rsid w:val="240823BC"/>
    <w:rsid w:val="240A4F82"/>
    <w:rsid w:val="24E91A75"/>
    <w:rsid w:val="24F97CA2"/>
    <w:rsid w:val="26166C91"/>
    <w:rsid w:val="26567B73"/>
    <w:rsid w:val="26CD5C23"/>
    <w:rsid w:val="26E9723A"/>
    <w:rsid w:val="284474EF"/>
    <w:rsid w:val="286053E6"/>
    <w:rsid w:val="291406A3"/>
    <w:rsid w:val="29757468"/>
    <w:rsid w:val="29FD4C17"/>
    <w:rsid w:val="2A267929"/>
    <w:rsid w:val="2AC41965"/>
    <w:rsid w:val="2B3E0846"/>
    <w:rsid w:val="2B4C3BD9"/>
    <w:rsid w:val="2C0578EE"/>
    <w:rsid w:val="2C1D2035"/>
    <w:rsid w:val="2C22655A"/>
    <w:rsid w:val="2C6E46F1"/>
    <w:rsid w:val="2CD0129C"/>
    <w:rsid w:val="2D3C0A0D"/>
    <w:rsid w:val="2D6A5560"/>
    <w:rsid w:val="2DFE5EE6"/>
    <w:rsid w:val="2F4139B1"/>
    <w:rsid w:val="2FA75B85"/>
    <w:rsid w:val="30963906"/>
    <w:rsid w:val="30CD1A7F"/>
    <w:rsid w:val="316E3807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001DA9"/>
    <w:rsid w:val="46297FCC"/>
    <w:rsid w:val="466E72D5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C39CE"/>
    <w:rsid w:val="48B7498D"/>
    <w:rsid w:val="48F56AAD"/>
    <w:rsid w:val="4912396F"/>
    <w:rsid w:val="49E625DB"/>
    <w:rsid w:val="4A20148D"/>
    <w:rsid w:val="4A232755"/>
    <w:rsid w:val="4A532623"/>
    <w:rsid w:val="4A5F2BF9"/>
    <w:rsid w:val="4B1643EA"/>
    <w:rsid w:val="4BBF7DBB"/>
    <w:rsid w:val="4BF250E4"/>
    <w:rsid w:val="4D3374E2"/>
    <w:rsid w:val="4DA56752"/>
    <w:rsid w:val="4DA84479"/>
    <w:rsid w:val="4DB37A20"/>
    <w:rsid w:val="4EAD58C1"/>
    <w:rsid w:val="4F523365"/>
    <w:rsid w:val="4FF07395"/>
    <w:rsid w:val="500C32E8"/>
    <w:rsid w:val="50E771D1"/>
    <w:rsid w:val="51372CBA"/>
    <w:rsid w:val="51503C6F"/>
    <w:rsid w:val="527C7DED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D80BA3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E2324"/>
    <w:rsid w:val="60F1143A"/>
    <w:rsid w:val="61F63084"/>
    <w:rsid w:val="62696059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DA1FE4"/>
    <w:rsid w:val="672B33F6"/>
    <w:rsid w:val="678E06EE"/>
    <w:rsid w:val="67924DAF"/>
    <w:rsid w:val="67974B56"/>
    <w:rsid w:val="67D15502"/>
    <w:rsid w:val="67EE14C2"/>
    <w:rsid w:val="68A45D08"/>
    <w:rsid w:val="68A54895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E9C69C9"/>
    <w:rsid w:val="6F2F68AF"/>
    <w:rsid w:val="6F7E161A"/>
    <w:rsid w:val="6F7E4E22"/>
    <w:rsid w:val="6FE9748C"/>
    <w:rsid w:val="700B0E96"/>
    <w:rsid w:val="702B1AB4"/>
    <w:rsid w:val="706A6145"/>
    <w:rsid w:val="70C819F6"/>
    <w:rsid w:val="71F14425"/>
    <w:rsid w:val="72D7797D"/>
    <w:rsid w:val="732B1995"/>
    <w:rsid w:val="73947B65"/>
    <w:rsid w:val="744E1F1B"/>
    <w:rsid w:val="746A5E3C"/>
    <w:rsid w:val="748219B9"/>
    <w:rsid w:val="74D43D89"/>
    <w:rsid w:val="74F156FD"/>
    <w:rsid w:val="750406C3"/>
    <w:rsid w:val="75515B20"/>
    <w:rsid w:val="75A5568F"/>
    <w:rsid w:val="76420757"/>
    <w:rsid w:val="7692605C"/>
    <w:rsid w:val="77030F3F"/>
    <w:rsid w:val="78393AB4"/>
    <w:rsid w:val="78530284"/>
    <w:rsid w:val="785337E0"/>
    <w:rsid w:val="78B10ADD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447A06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595</Characters>
  <Lines>0</Lines>
  <Paragraphs>0</Paragraphs>
  <ScaleCrop>false</ScaleCrop>
  <LinksUpToDate>false</LinksUpToDate>
  <CharactersWithSpaces>601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2020-08-29T03:12:15Z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