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keepNext w:val="0"/>
        <w:keepLines w:val="0"/>
        <w:widowControl/>
        <w:suppressLineNumbers w:val="0"/>
        <w:spacing w:before="60" w:beforeAutospacing="0" w:after="60" w:afterAutospacing="0"/>
        <w:ind w:right="0"/>
        <w:jc w:val="both"/>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谈谈高频直流高压发生器操作前的准备</w:t>
      </w:r>
    </w:p>
    <w:p>
      <w:pPr>
        <w:pStyle w:val="6"/>
        <w:keepNext w:val="0"/>
        <w:keepLines w:val="0"/>
        <w:widowControl/>
        <w:suppressLineNumbers w:val="0"/>
        <w:spacing w:before="60" w:beforeAutospacing="0" w:after="60" w:afterAutospacing="0"/>
        <w:ind w:right="0"/>
        <w:jc w:val="both"/>
        <w:rPr>
          <w:rFonts w:hint="eastAsia" w:ascii="sans serif" w:hAnsi="sans serif" w:eastAsia="sans serif" w:cs="sans serif"/>
          <w:i w:val="0"/>
          <w:caps w:val="0"/>
          <w:color w:val="000000"/>
          <w:spacing w:val="0"/>
          <w:sz w:val="18"/>
          <w:szCs w:val="18"/>
        </w:rPr>
      </w:pPr>
    </w:p>
    <w:p>
      <w:pPr>
        <w:pStyle w:val="6"/>
        <w:keepNext w:val="0"/>
        <w:keepLines w:val="0"/>
        <w:widowControl/>
        <w:suppressLineNumbers w:val="0"/>
        <w:spacing w:before="60" w:beforeAutospacing="0" w:after="60" w:afterAutospacing="0"/>
        <w:ind w:right="0"/>
        <w:jc w:val="both"/>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　　高频直流发生器是对电力设备进行直流测试的测试产品。在电力系统中，氧化锌避雷器的直流耐压测试比高频直流发生器更常见，仪器也可以用作直流高压。电源在日常使用中，高频直流发生器在使用前需要接线，接线也是技术活动，如果接线不当，则会导致测试不准确或仪器损坏。让我们分享布线方法：</w:t>
      </w:r>
    </w:p>
    <w:p>
      <w:pPr>
        <w:pStyle w:val="6"/>
        <w:keepNext w:val="0"/>
        <w:keepLines w:val="0"/>
        <w:widowControl/>
        <w:suppressLineNumbers w:val="0"/>
        <w:spacing w:before="60" w:beforeAutospacing="0" w:after="60" w:afterAutospacing="0"/>
        <w:ind w:right="0"/>
        <w:jc w:val="both"/>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　　高频直流发生器接线操作的准备</w:t>
      </w:r>
    </w:p>
    <w:p>
      <w:pPr>
        <w:pStyle w:val="6"/>
        <w:keepNext w:val="0"/>
        <w:keepLines w:val="0"/>
        <w:widowControl/>
        <w:suppressLineNumbers w:val="0"/>
        <w:spacing w:before="60" w:beforeAutospacing="0" w:after="60" w:afterAutospacing="0"/>
        <w:ind w:right="0"/>
        <w:jc w:val="both"/>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　　将信号输出电缆插座和控制箱的测量输入插座连接到倍压器电缆插座的电缆。使用前检查完整性。连接电缆不应短路或开路;双压缸应无冷凝; 2.5mm2以上的铜线将控制箱的接地连接到倍压器的接地端，并可靠接地。使用倍压器电缆插座的电缆连接信号输出电缆插座和控制箱的测量输入插座。连接电缆不应有短路和开路;倍压器应无冷凝;用2.5mm2以上的铜线将控制箱的接地端连接到倍压器的接地端，并可靠地接地。</w:t>
      </w:r>
    </w:p>
    <w:p>
      <w:pPr>
        <w:pStyle w:val="6"/>
        <w:keepNext w:val="0"/>
        <w:keepLines w:val="0"/>
        <w:widowControl/>
        <w:suppressLineNumbers w:val="0"/>
        <w:spacing w:before="60" w:beforeAutospacing="0" w:after="60" w:afterAutospacing="0"/>
        <w:ind w:right="0"/>
        <w:jc w:val="both"/>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　　高频直流发生器电压设定校准</w:t>
      </w:r>
    </w:p>
    <w:p>
      <w:pPr>
        <w:pStyle w:val="6"/>
        <w:keepNext w:val="0"/>
        <w:keepLines w:val="0"/>
        <w:widowControl/>
        <w:suppressLineNumbers w:val="0"/>
        <w:spacing w:before="60" w:beforeAutospacing="0" w:after="60" w:afterAutospacing="0"/>
        <w:ind w:right="0"/>
        <w:jc w:val="both"/>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　　插上电源线，打开控制箱电源开关，电压显示和电流显示，0.75倍电压显示显示为零。</w:t>
      </w:r>
    </w:p>
    <w:p>
      <w:pPr>
        <w:pStyle w:val="6"/>
        <w:keepNext w:val="0"/>
        <w:keepLines w:val="0"/>
        <w:widowControl/>
        <w:suppressLineNumbers w:val="0"/>
        <w:spacing w:before="60" w:beforeAutospacing="0" w:after="60" w:afterAutospacing="0"/>
        <w:ind w:right="0"/>
        <w:jc w:val="both"/>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　　顺时针旋转电压设置旋钮，电压粗调旋钮和电压微调旋钮逆时针旋转到零位，零指示灯亮。</w:t>
      </w:r>
    </w:p>
    <w:p>
      <w:pPr>
        <w:pStyle w:val="6"/>
        <w:keepNext w:val="0"/>
        <w:keepLines w:val="0"/>
        <w:widowControl/>
        <w:suppressLineNumbers w:val="0"/>
        <w:spacing w:before="60" w:beforeAutospacing="0" w:after="60" w:afterAutospacing="0"/>
        <w:ind w:right="0"/>
        <w:jc w:val="both"/>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　　点击“开始”按钮，“电源”指示灯（红色）将亮起。 如果按下“开始”按钮，红色指示灯不亮，表示电压粗调和微调不在零位，则电压粗调旋钮和微调旋钮逆时针旋转到零位置，红色指示灯亮。</w:t>
      </w:r>
    </w:p>
    <w:p>
      <w:pPr>
        <w:pStyle w:val="6"/>
        <w:keepNext w:val="0"/>
        <w:keepLines w:val="0"/>
        <w:widowControl/>
        <w:suppressLineNumbers w:val="0"/>
        <w:spacing w:before="60" w:beforeAutospacing="0" w:after="60" w:afterAutospacing="0"/>
        <w:ind w:right="0"/>
        <w:jc w:val="both"/>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　　顺时针旋转电压粗调旋钮。当电压接近所需电压值时，将电压微调旋钮转到所需电压。此时，电压显示值以kV为单位，当前显示值以mA为单位。</w:t>
      </w:r>
    </w:p>
    <w:p>
      <w:pPr>
        <w:pStyle w:val="6"/>
        <w:keepNext w:val="0"/>
        <w:keepLines w:val="0"/>
        <w:widowControl/>
        <w:suppressLineNumbers w:val="0"/>
        <w:spacing w:before="60" w:beforeAutospacing="0" w:after="60" w:afterAutospacing="0"/>
        <w:ind w:right="0"/>
        <w:jc w:val="both"/>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　　逆时针转动电压设置旋钮以关闭高压。此时红色指示灯熄灭，“过压”指示灯亮。此时，仪器根据所需的输出电压设置，即当输出达到所需的电压值时，输出自动切断高压和过压保护。如果未调节设定旋钮，则每个电压值只能上升到设定电压值。如果电压上升到额定值，则必须将过压设置旋钮顺时针调整到zui大值。</w:t>
      </w:r>
    </w:p>
    <w:p>
      <w:pPr>
        <w:pStyle w:val="6"/>
        <w:keepNext w:val="0"/>
        <w:keepLines w:val="0"/>
        <w:widowControl/>
        <w:suppressLineNumbers w:val="0"/>
        <w:spacing w:before="60" w:beforeAutospacing="0" w:after="60" w:afterAutospacing="0"/>
        <w:ind w:right="0"/>
        <w:jc w:val="both"/>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　　一种实用的高频直流发生器测量方法：</w:t>
      </w:r>
    </w:p>
    <w:p>
      <w:pPr>
        <w:pStyle w:val="6"/>
        <w:keepNext w:val="0"/>
        <w:keepLines w:val="0"/>
        <w:widowControl/>
        <w:suppressLineNumbers w:val="0"/>
        <w:spacing w:before="60" w:beforeAutospacing="0" w:after="60" w:afterAutospacing="0"/>
        <w:ind w:right="0"/>
        <w:jc w:val="both"/>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　　1.在高频直流发生器的一般测量中，当连接线路时，连接测试样品的线路暂停，并且在上升到测试电压后，读取空测试期间的电晕和杂散电流I，然后连接测试。产品上升到试验电压力，读取总电流I1; 测试物品的漏电流：IO = I1-I'。</w:t>
      </w:r>
    </w:p>
    <w:p>
      <w:pPr>
        <w:pStyle w:val="6"/>
        <w:keepNext w:val="0"/>
        <w:keepLines w:val="0"/>
        <w:widowControl/>
        <w:suppressLineNumbers w:val="0"/>
        <w:spacing w:before="60" w:beforeAutospacing="0" w:after="60" w:afterAutospacing="0"/>
        <w:ind w:right="0"/>
        <w:jc w:val="both"/>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　　2.当需要测量测试物品的漏电流时，高压数字微安表应连接到高压侧。</w:t>
      </w:r>
    </w:p>
    <w:p>
      <w:pPr>
        <w:pStyle w:val="6"/>
        <w:keepNext w:val="0"/>
        <w:keepLines w:val="0"/>
        <w:widowControl/>
        <w:suppressLineNumbers w:val="0"/>
        <w:spacing w:before="60" w:beforeAutospacing="0" w:after="60" w:afterAutospacing="0"/>
        <w:ind w:right="0"/>
        <w:jc w:val="both"/>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　　数字微安表必须有金属屏蔽，并应与测试对象屏蔽。高压引线的屏蔽引线应紧密连接到仪器端的屏蔽层。如果要污染测试物品的性能，则应排除泄漏电流对测试物体表面的影响。在用裸金属线绕测试产品的高电位端绕几圈后，它可以连接到高压引线的屏蔽层。</w:t>
      </w:r>
    </w:p>
    <w:p>
      <w:pPr>
        <w:pStyle w:val="6"/>
        <w:keepNext w:val="0"/>
        <w:keepLines w:val="0"/>
        <w:widowControl/>
        <w:suppressLineNumbers w:val="0"/>
        <w:spacing w:before="60" w:beforeAutospacing="0" w:after="60" w:afterAutospacing="0"/>
        <w:ind w:right="0"/>
        <w:jc w:val="both"/>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　　3.当高频直流发生器可从氧化锌和磁力鼓风机等测试对象的接地端拆卸时，也可以通过将电流表连接到测试对象的底部（地电位侧）来测量。 当要排除测试对象的表面漏电流的影响时，可以将软裸铜线缠绕在测试对象的接地电位端几圈并与屏蔽线的屏蔽连接。</w:t>
      </w:r>
    </w:p>
    <w:p>
      <w:pPr>
        <w:pStyle w:val="6"/>
        <w:keepNext w:val="0"/>
        <w:keepLines w:val="0"/>
        <w:widowControl/>
        <w:suppressLineNumbers w:val="0"/>
        <w:spacing w:before="60" w:beforeAutospacing="0" w:after="60" w:afterAutospacing="0"/>
        <w:ind w:right="0"/>
        <w:jc w:val="both"/>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　　对于小型电容器样品，如氧化锌避雷器，通过压敏电阻器的放电时间通常很快。对于大电容器如电缆，试样的电压应自放电至小于试验电压的20％，然后通过匹配的放电棒放电。在测试物品完全放电后，接地线悬挂以允许移除和更换高压引线。</w:t>
      </w:r>
    </w:p>
    <w:p>
      <w:pPr>
        <w:pStyle w:val="6"/>
        <w:keepNext w:val="0"/>
        <w:keepLines w:val="0"/>
        <w:widowControl/>
        <w:suppressLineNumbers w:val="0"/>
        <w:spacing w:before="60" w:beforeAutospacing="0" w:after="60" w:afterAutospacing="0"/>
        <w:ind w:right="0" w:firstLine="361"/>
        <w:jc w:val="both"/>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在高频直流发生器的保护动作之后，红灯在使用过程中关闭，绿灯亮，电压下降，这是保护动作。此时，应关闭电源开关并关闭面板指示灯。电压调节器返回到零位置，一分钟后，低压电容器在待机状态下完全放电，然后允许电源开关再次接通。在重复空载测试并确定情况后，可以再次提升测试。</w:t>
      </w:r>
      <w:bookmarkStart w:id="0" w:name="_GoBack"/>
      <w:bookmarkEnd w:id="0"/>
    </w:p>
    <w:p>
      <w:pPr>
        <w:pStyle w:val="6"/>
        <w:keepNext w:val="0"/>
        <w:keepLines w:val="0"/>
        <w:widowControl/>
        <w:suppressLineNumbers w:val="0"/>
        <w:spacing w:before="60" w:beforeAutospacing="0" w:after="60" w:afterAutospacing="0"/>
        <w:ind w:left="0" w:right="0"/>
        <w:jc w:val="both"/>
        <w:rPr>
          <w:rFonts w:hint="eastAsia" w:ascii="宋体" w:hAnsi="宋体" w:eastAsia="宋体" w:cs="宋体"/>
          <w:b w:val="0"/>
          <w:bCs/>
          <w:i w:val="0"/>
          <w:iCs w:val="0"/>
          <w:caps w:val="0"/>
          <w:color w:val="000000" w:themeColor="text1"/>
          <w:spacing w:val="0"/>
          <w:sz w:val="18"/>
          <w:szCs w:val="18"/>
          <w:lang w:val="en-US" w:eastAsia="zh-CN"/>
          <w14:textFill>
            <w14:solidFill>
              <w14:schemeClr w14:val="tx1"/>
            </w14:solidFill>
          </w14:textFill>
        </w:rPr>
      </w:pPr>
      <w:r>
        <w:rPr>
          <w:rFonts w:ascii="sans serif" w:hAnsi="sans serif" w:eastAsia="sans serif" w:cs="sans serif"/>
          <w:i w:val="0"/>
          <w:caps w:val="0"/>
          <w:color w:val="000000"/>
          <w:spacing w:val="0"/>
          <w:sz w:val="18"/>
          <w:szCs w:val="18"/>
        </w:rPr>
        <w:t>尊敬的客户：</w:t>
      </w:r>
      <w:r>
        <w:rPr>
          <w:rFonts w:hint="default" w:ascii="sans serif" w:hAnsi="sans serif" w:eastAsia="sans serif" w:cs="sans serif"/>
          <w:i w:val="0"/>
          <w:caps w:val="0"/>
          <w:color w:val="000000"/>
          <w:spacing w:val="0"/>
          <w:sz w:val="18"/>
          <w:szCs w:val="18"/>
        </w:rPr>
        <w:br w:type="textWrapping"/>
      </w:r>
      <w:r>
        <w:rPr>
          <w:rFonts w:hint="default" w:ascii="sans serif" w:hAnsi="sans serif" w:eastAsia="sans serif" w:cs="sans serif"/>
          <w:i w:val="0"/>
          <w:caps w:val="0"/>
          <w:color w:val="000000"/>
          <w:spacing w:val="0"/>
          <w:sz w:val="18"/>
          <w:szCs w:val="18"/>
        </w:rPr>
        <w:t>感谢您关注我们的产品，本公司除了有此产品介绍以外，还有</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"http://www.88770226.com/product/read/449.html" </w:instrText>
      </w:r>
      <w:r>
        <w:rPr>
          <w:rFonts w:hint="default" w:ascii="sans serif" w:hAnsi="sans serif" w:eastAsia="sans serif" w:cs="sans serif"/>
          <w:i w:val="0"/>
          <w:caps w:val="0"/>
          <w:spacing w:val="0"/>
          <w:sz w:val="18"/>
          <w:szCs w:val="18"/>
        </w:rPr>
        <w:fldChar w:fldCharType="separate"/>
      </w:r>
      <w:r>
        <w:rPr>
          <w:rStyle w:val="9"/>
          <w:rFonts w:hint="default" w:ascii="sans serif" w:hAnsi="sans serif" w:eastAsia="sans serif" w:cs="sans serif"/>
          <w:i w:val="0"/>
          <w:caps w:val="0"/>
          <w:spacing w:val="0"/>
          <w:sz w:val="18"/>
          <w:szCs w:val="18"/>
          <w:u w:val="single"/>
        </w:rPr>
        <w:t>大电流发生器</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"http://www.88770226.com/product/read/444.html" </w:instrText>
      </w:r>
      <w:r>
        <w:rPr>
          <w:rFonts w:hint="default" w:ascii="sans serif" w:hAnsi="sans serif" w:eastAsia="sans serif" w:cs="sans serif"/>
          <w:i w:val="0"/>
          <w:caps w:val="0"/>
          <w:spacing w:val="0"/>
          <w:sz w:val="18"/>
          <w:szCs w:val="18"/>
        </w:rPr>
        <w:fldChar w:fldCharType="separate"/>
      </w:r>
      <w:r>
        <w:rPr>
          <w:rStyle w:val="9"/>
          <w:rFonts w:hint="default" w:ascii="sans serif" w:hAnsi="sans serif" w:eastAsia="sans serif" w:cs="sans serif"/>
          <w:i w:val="0"/>
          <w:caps w:val="0"/>
          <w:spacing w:val="0"/>
          <w:sz w:val="18"/>
          <w:szCs w:val="18"/>
          <w:u w:val="single"/>
        </w:rPr>
        <w:t>耐电压测试仪</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"http://www.88770226.com/product/read/442.html" </w:instrText>
      </w:r>
      <w:r>
        <w:rPr>
          <w:rFonts w:hint="default" w:ascii="sans serif" w:hAnsi="sans serif" w:eastAsia="sans serif" w:cs="sans serif"/>
          <w:i w:val="0"/>
          <w:caps w:val="0"/>
          <w:spacing w:val="0"/>
          <w:sz w:val="18"/>
          <w:szCs w:val="18"/>
        </w:rPr>
        <w:fldChar w:fldCharType="separate"/>
      </w:r>
      <w:r>
        <w:rPr>
          <w:rStyle w:val="9"/>
          <w:rFonts w:hint="default" w:ascii="sans serif" w:hAnsi="sans serif" w:eastAsia="sans serif" w:cs="sans serif"/>
          <w:i w:val="0"/>
          <w:caps w:val="0"/>
          <w:spacing w:val="0"/>
          <w:sz w:val="18"/>
          <w:szCs w:val="18"/>
          <w:u w:val="single"/>
        </w:rPr>
        <w:t>直流高压发生器</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"http://www.88770226.com/product/read/409.html" </w:instrText>
      </w:r>
      <w:r>
        <w:rPr>
          <w:rFonts w:hint="default" w:ascii="sans serif" w:hAnsi="sans serif" w:eastAsia="sans serif" w:cs="sans serif"/>
          <w:i w:val="0"/>
          <w:caps w:val="0"/>
          <w:spacing w:val="0"/>
          <w:sz w:val="18"/>
          <w:szCs w:val="18"/>
        </w:rPr>
        <w:fldChar w:fldCharType="separate"/>
      </w:r>
      <w:r>
        <w:rPr>
          <w:rStyle w:val="9"/>
          <w:rFonts w:hint="default" w:ascii="sans serif" w:hAnsi="sans serif" w:eastAsia="sans serif" w:cs="sans serif"/>
          <w:i w:val="0"/>
          <w:caps w:val="0"/>
          <w:spacing w:val="0"/>
          <w:sz w:val="18"/>
          <w:szCs w:val="18"/>
          <w:u w:val="single"/>
        </w:rPr>
        <w:t>直流电阻测试仪</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"http://www.88770226.com/product/read/484.html" </w:instrText>
      </w:r>
      <w:r>
        <w:rPr>
          <w:rFonts w:hint="default" w:ascii="sans serif" w:hAnsi="sans serif" w:eastAsia="sans serif" w:cs="sans serif"/>
          <w:i w:val="0"/>
          <w:caps w:val="0"/>
          <w:spacing w:val="0"/>
          <w:sz w:val="18"/>
          <w:szCs w:val="18"/>
        </w:rPr>
        <w:fldChar w:fldCharType="separate"/>
      </w:r>
      <w:r>
        <w:rPr>
          <w:rStyle w:val="9"/>
          <w:rFonts w:hint="default" w:ascii="sans serif" w:hAnsi="sans serif" w:eastAsia="sans serif" w:cs="sans serif"/>
          <w:i w:val="0"/>
          <w:caps w:val="0"/>
          <w:spacing w:val="0"/>
          <w:sz w:val="18"/>
          <w:szCs w:val="18"/>
          <w:u w:val="single"/>
        </w:rPr>
        <w:t>真空滤油机</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等等的介绍，您如果对我们的产品有兴趣，欢迎来电咨询。谢谢!!</w:t>
      </w:r>
    </w:p>
    <w:sectPr>
      <w:pgSz w:w="11906" w:h="16838"/>
      <w:pgMar w:top="1440" w:right="1800" w:bottom="1440" w:left="1800" w:header="851" w:footer="992" w:gutter="0"/>
      <w:pgBorders w:offsetFrom="page">
        <w:top w:val="none" w:color="auto" w:sz="0" w:space="0"/>
        <w:left w:val="none" w:color="auto" w:sz="0" w:space="0"/>
        <w:bottom w:val="none" w:color="auto" w:sz="0" w:space="0"/>
        <w:right w:val="none" w:color="auto"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 w:name="sans serif">
    <w:altName w:val="Times New Roman"/>
    <w:panose1 w:val="00000000000000000000"/>
    <w:charset w:val="00"/>
    <w:family w:val="roman"/>
    <w:pitch w:val="default"/>
    <w:sig w:usb0="00000000" w:usb1="00000000" w:usb2="00000000" w:usb3="00000000" w:csb0="00040001" w:csb1="00000000"/>
  </w:font>
  <w:font w:name="sans-serif">
    <w:altName w:val="Segoe Print"/>
    <w:panose1 w:val="00000000000000000000"/>
    <w:charset w:val="00"/>
    <w:family w:val="auto"/>
    <w:pitch w:val="default"/>
    <w:sig w:usb0="00000000" w:usb1="00000000" w:usb2="00000000" w:usb3="00000000" w:csb0="00040001" w:csb1="00000000"/>
  </w:font>
  <w:font w:name="Segoe Print">
    <w:panose1 w:val="02000600000000000000"/>
    <w:charset w:val="00"/>
    <w:family w:val="auto"/>
    <w:pitch w:val="default"/>
    <w:sig w:usb0="0000028F" w:usb1="00000000" w:usb2="00000000" w:usb3="00000000" w:csb0="2000009F" w:csb1="47010000"/>
  </w:font>
  <w:font w:name="华文楷体">
    <w:altName w:val="宋体"/>
    <w:panose1 w:val="02010600040101010101"/>
    <w:charset w:val="86"/>
    <w:family w:val="auto"/>
    <w:pitch w:val="default"/>
    <w:sig w:usb0="00000000" w:usb1="00000000" w:usb2="00000000" w:usb3="00000000" w:csb0="0004009F" w:csb1="DFD70000"/>
  </w:font>
  <w:font w:name="华文新魏">
    <w:panose1 w:val="02010800040101010101"/>
    <w:charset w:val="86"/>
    <w:family w:val="auto"/>
    <w:pitch w:val="default"/>
    <w:sig w:usb0="00000001" w:usb1="080F0000" w:usb2="00000000" w:usb3="00000000" w:csb0="00040000" w:csb1="00000000"/>
  </w:font>
  <w:font w:name="Verdana">
    <w:panose1 w:val="020B0604030504040204"/>
    <w:charset w:val="00"/>
    <w:family w:val="swiss"/>
    <w:pitch w:val="default"/>
    <w:sig w:usb0="A10006FF" w:usb1="4000205B" w:usb2="00000010" w:usb3="00000000" w:csb0="2000019F" w:csb1="00000000"/>
  </w:font>
  <w:font w:name="Arial">
    <w:panose1 w:val="020B0604020202020204"/>
    <w:charset w:val="00"/>
    <w:family w:val="swiss"/>
    <w:pitch w:val="default"/>
    <w:sig w:usb0="E0002AFF" w:usb1="C0007843" w:usb2="00000009" w:usb3="00000000" w:csb0="400001FF" w:csb1="FFFF0000"/>
  </w:font>
  <w:font w:name="Symbol">
    <w:panose1 w:val="05050102010706020507"/>
    <w:charset w:val="00"/>
    <w:family w:val="auto"/>
    <w:pitch w:val="default"/>
    <w:sig w:usb0="00000000" w:usb1="00000000" w:usb2="00000000" w:usb3="00000000" w:csb0="80000000" w:csb1="00000000"/>
  </w:font>
  <w:font w:name="隶书">
    <w:panose1 w:val="02010509060101010101"/>
    <w:charset w:val="86"/>
    <w:family w:val="auto"/>
    <w:pitch w:val="default"/>
    <w:sig w:usb0="00000001" w:usb1="080E0000" w:usb2="00000000" w:usb3="00000000" w:csb0="00040000" w:csb1="00000000"/>
  </w:font>
  <w:font w:name="helvetica">
    <w:altName w:val="Segoe Print"/>
    <w:panose1 w:val="00000000000000000000"/>
    <w:charset w:val="00"/>
    <w:family w:val="auto"/>
    <w:pitch w:val="default"/>
    <w:sig w:usb0="00000000" w:usb1="00000000" w:usb2="00000000" w:usb3="00000000" w:csb0="00000000" w:csb1="00000000"/>
  </w:font>
  <w:font w:name="Trebuchet MS">
    <w:panose1 w:val="020B0603020202020204"/>
    <w:charset w:val="00"/>
    <w:family w:val="auto"/>
    <w:pitch w:val="default"/>
    <w:sig w:usb0="00000287" w:usb1="00000000" w:usb2="00000000" w:usb3="00000000" w:csb0="2000009F" w:csb1="00000000"/>
  </w:font>
  <w:font w:name="楷体">
    <w:panose1 w:val="02010609060101010101"/>
    <w:charset w:val="86"/>
    <w:family w:val="modern"/>
    <w:pitch w:val="default"/>
    <w:sig w:usb0="800002BF" w:usb1="38CF7CFA" w:usb2="00000016" w:usb3="00000000" w:csb0="00040001" w:csb1="00000000"/>
  </w:font>
  <w:font w:name="PMingLiU">
    <w:panose1 w:val="02020500000000000000"/>
    <w:charset w:val="88"/>
    <w:family w:val="auto"/>
    <w:pitch w:val="default"/>
    <w:sig w:usb0="A00002FF" w:usb1="28CFFCFA" w:usb2="00000016" w:usb3="00000000" w:csb0="00100001" w:csb1="00000000"/>
  </w:font>
  <w:font w:name="PingFang SC">
    <w:altName w:val="Segoe Print"/>
    <w:panose1 w:val="00000000000000000000"/>
    <w:charset w:val="00"/>
    <w:family w:val="auto"/>
    <w:pitch w:val="default"/>
    <w:sig w:usb0="00000000" w:usb1="00000000" w:usb2="00000000" w:usb3="00000000" w:csb0="00000000" w:csb1="00000000"/>
  </w:font>
  <w:font w:name="楷体_gb2312">
    <w:altName w:val="宋体"/>
    <w:panose1 w:val="00000000000000000000"/>
    <w:charset w:val="00"/>
    <w:family w:val="auto"/>
    <w:pitch w:val="default"/>
    <w:sig w:usb0="00000000" w:usb1="00000000" w:usb2="00000000" w:usb3="00000000" w:csb0="00000000" w:csb1="00000000"/>
  </w:font>
  <w:font w:name="΢���ź�">
    <w:altName w:val="Segoe Print"/>
    <w:panose1 w:val="00000000000000000000"/>
    <w:charset w:val="00"/>
    <w:family w:val="auto"/>
    <w:pitch w:val="default"/>
    <w:sig w:usb0="00000000" w:usb1="00000000" w:usb2="00000000" w:usb3="00000000" w:csb0="00000000" w:csb1="00000000"/>
  </w:font>
  <w:font w:name="MingLiU">
    <w:panose1 w:val="02020509000000000000"/>
    <w:charset w:val="88"/>
    <w:family w:val="auto"/>
    <w:pitch w:val="default"/>
    <w:sig w:usb0="A00002FF" w:usb1="28CFFCFA" w:usb2="00000016" w:usb3="00000000" w:csb0="00100001" w:csb1="00000000"/>
  </w:font>
  <w:font w:name="仿宋_gb2312">
    <w:altName w:val="仿宋"/>
    <w:panose1 w:val="00000000000000000000"/>
    <w:charset w:val="00"/>
    <w:family w:val="auto"/>
    <w:pitch w:val="default"/>
    <w:sig w:usb0="00000000" w:usb1="00000000" w:usb2="00000000" w:usb3="00000000" w:csb0="00000000" w:csb1="00000000"/>
  </w:font>
  <w:font w:name="Gulim">
    <w:panose1 w:val="020B0600000101010101"/>
    <w:charset w:val="81"/>
    <w:family w:val="auto"/>
    <w:pitch w:val="default"/>
    <w:sig w:usb0="B00002AF" w:usb1="69D77CFB" w:usb2="00000030" w:usb3="00000000" w:csb0="4008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7D15502"/>
    <w:rsid w:val="00315FC6"/>
    <w:rsid w:val="004E3356"/>
    <w:rsid w:val="00580876"/>
    <w:rsid w:val="009046C5"/>
    <w:rsid w:val="00AC0D04"/>
    <w:rsid w:val="00B46FB2"/>
    <w:rsid w:val="01142233"/>
    <w:rsid w:val="012E3184"/>
    <w:rsid w:val="01464C67"/>
    <w:rsid w:val="01586F73"/>
    <w:rsid w:val="01682563"/>
    <w:rsid w:val="01D52818"/>
    <w:rsid w:val="01FA53E8"/>
    <w:rsid w:val="024877DC"/>
    <w:rsid w:val="02524ED9"/>
    <w:rsid w:val="02952AD6"/>
    <w:rsid w:val="029773F3"/>
    <w:rsid w:val="03000491"/>
    <w:rsid w:val="039862D5"/>
    <w:rsid w:val="039F4884"/>
    <w:rsid w:val="03B53A82"/>
    <w:rsid w:val="03DC0AEA"/>
    <w:rsid w:val="04077D33"/>
    <w:rsid w:val="0451620F"/>
    <w:rsid w:val="047C1469"/>
    <w:rsid w:val="048532D6"/>
    <w:rsid w:val="052816EB"/>
    <w:rsid w:val="052B6229"/>
    <w:rsid w:val="05500912"/>
    <w:rsid w:val="056077C9"/>
    <w:rsid w:val="05707041"/>
    <w:rsid w:val="058711F5"/>
    <w:rsid w:val="061B109F"/>
    <w:rsid w:val="06497D3E"/>
    <w:rsid w:val="067F7274"/>
    <w:rsid w:val="06E30004"/>
    <w:rsid w:val="07433C0F"/>
    <w:rsid w:val="077545A2"/>
    <w:rsid w:val="07C523E2"/>
    <w:rsid w:val="07DF66C2"/>
    <w:rsid w:val="08096DD7"/>
    <w:rsid w:val="085B5DB1"/>
    <w:rsid w:val="086927FE"/>
    <w:rsid w:val="0875717D"/>
    <w:rsid w:val="08831128"/>
    <w:rsid w:val="08AC139C"/>
    <w:rsid w:val="08B20CB9"/>
    <w:rsid w:val="08BF11E4"/>
    <w:rsid w:val="08C2607B"/>
    <w:rsid w:val="08CD373E"/>
    <w:rsid w:val="08FD2A0B"/>
    <w:rsid w:val="09431526"/>
    <w:rsid w:val="09760E5F"/>
    <w:rsid w:val="09DC326A"/>
    <w:rsid w:val="09FA3CC5"/>
    <w:rsid w:val="09FE1989"/>
    <w:rsid w:val="0A0E5799"/>
    <w:rsid w:val="0A494A34"/>
    <w:rsid w:val="0A6E2860"/>
    <w:rsid w:val="0A7F2F78"/>
    <w:rsid w:val="0A9E1EE9"/>
    <w:rsid w:val="0ABD5BD9"/>
    <w:rsid w:val="0ABE531A"/>
    <w:rsid w:val="0AC737A0"/>
    <w:rsid w:val="0ACE3AF6"/>
    <w:rsid w:val="0AD53FDE"/>
    <w:rsid w:val="0B304C20"/>
    <w:rsid w:val="0B465D30"/>
    <w:rsid w:val="0BA125ED"/>
    <w:rsid w:val="0BA830CA"/>
    <w:rsid w:val="0BB31A5F"/>
    <w:rsid w:val="0BC21717"/>
    <w:rsid w:val="0BEC4B80"/>
    <w:rsid w:val="0BFD6C8F"/>
    <w:rsid w:val="0C016E0E"/>
    <w:rsid w:val="0C5440B5"/>
    <w:rsid w:val="0C6D0F06"/>
    <w:rsid w:val="0C8F2C1F"/>
    <w:rsid w:val="0CAA612F"/>
    <w:rsid w:val="0CD71082"/>
    <w:rsid w:val="0D4B3CBD"/>
    <w:rsid w:val="0DA9773F"/>
    <w:rsid w:val="0DB95C1C"/>
    <w:rsid w:val="0E384646"/>
    <w:rsid w:val="0E7E33D4"/>
    <w:rsid w:val="0EB1417D"/>
    <w:rsid w:val="0ED62A0B"/>
    <w:rsid w:val="0ED84FA9"/>
    <w:rsid w:val="0EF161A5"/>
    <w:rsid w:val="0F2C0E0F"/>
    <w:rsid w:val="0F3D46E0"/>
    <w:rsid w:val="0F4D5D76"/>
    <w:rsid w:val="0F6719A7"/>
    <w:rsid w:val="0F7A3FA6"/>
    <w:rsid w:val="0FB642BD"/>
    <w:rsid w:val="0FF2059F"/>
    <w:rsid w:val="1006453C"/>
    <w:rsid w:val="10460D1B"/>
    <w:rsid w:val="104F76CF"/>
    <w:rsid w:val="108920E0"/>
    <w:rsid w:val="1097620E"/>
    <w:rsid w:val="10984B68"/>
    <w:rsid w:val="10AB16FD"/>
    <w:rsid w:val="10BB7025"/>
    <w:rsid w:val="10BF617F"/>
    <w:rsid w:val="10C17E39"/>
    <w:rsid w:val="10C27806"/>
    <w:rsid w:val="10D531C9"/>
    <w:rsid w:val="112F0E2E"/>
    <w:rsid w:val="119F087B"/>
    <w:rsid w:val="11A33C9E"/>
    <w:rsid w:val="11E46E3C"/>
    <w:rsid w:val="11FD75FF"/>
    <w:rsid w:val="12490100"/>
    <w:rsid w:val="125C65BC"/>
    <w:rsid w:val="127B6CC2"/>
    <w:rsid w:val="129351F5"/>
    <w:rsid w:val="12BE3205"/>
    <w:rsid w:val="12CA67E6"/>
    <w:rsid w:val="12E370BF"/>
    <w:rsid w:val="13385D8D"/>
    <w:rsid w:val="1381702C"/>
    <w:rsid w:val="139A013C"/>
    <w:rsid w:val="13F44C27"/>
    <w:rsid w:val="13FD1087"/>
    <w:rsid w:val="140D7525"/>
    <w:rsid w:val="141647CE"/>
    <w:rsid w:val="141E7CD4"/>
    <w:rsid w:val="143E670B"/>
    <w:rsid w:val="14493E1D"/>
    <w:rsid w:val="14F7040E"/>
    <w:rsid w:val="14FF62CB"/>
    <w:rsid w:val="153F71D6"/>
    <w:rsid w:val="1560777D"/>
    <w:rsid w:val="15691128"/>
    <w:rsid w:val="15731E8C"/>
    <w:rsid w:val="15932CDA"/>
    <w:rsid w:val="16045DBF"/>
    <w:rsid w:val="16B9316C"/>
    <w:rsid w:val="16C64E97"/>
    <w:rsid w:val="170A67FF"/>
    <w:rsid w:val="17155EF6"/>
    <w:rsid w:val="171F7CBB"/>
    <w:rsid w:val="17CC4E9F"/>
    <w:rsid w:val="17FE163D"/>
    <w:rsid w:val="182976C2"/>
    <w:rsid w:val="18392928"/>
    <w:rsid w:val="185C461C"/>
    <w:rsid w:val="187E0CD5"/>
    <w:rsid w:val="18987C4C"/>
    <w:rsid w:val="18B20997"/>
    <w:rsid w:val="18B81622"/>
    <w:rsid w:val="18CA7215"/>
    <w:rsid w:val="18CE383C"/>
    <w:rsid w:val="18F65A48"/>
    <w:rsid w:val="19163EFE"/>
    <w:rsid w:val="19552D5C"/>
    <w:rsid w:val="19783FF3"/>
    <w:rsid w:val="19AF0ED0"/>
    <w:rsid w:val="1A282310"/>
    <w:rsid w:val="1A3A6627"/>
    <w:rsid w:val="1A5C7169"/>
    <w:rsid w:val="1A673A15"/>
    <w:rsid w:val="1A6E7C0B"/>
    <w:rsid w:val="1AB60DF3"/>
    <w:rsid w:val="1AC01224"/>
    <w:rsid w:val="1AD330D4"/>
    <w:rsid w:val="1AF01883"/>
    <w:rsid w:val="1B082991"/>
    <w:rsid w:val="1B1A2D98"/>
    <w:rsid w:val="1B1A3360"/>
    <w:rsid w:val="1B906A4B"/>
    <w:rsid w:val="1BCF2904"/>
    <w:rsid w:val="1BFB21A7"/>
    <w:rsid w:val="1C325530"/>
    <w:rsid w:val="1C3970CB"/>
    <w:rsid w:val="1C60282A"/>
    <w:rsid w:val="1C64456B"/>
    <w:rsid w:val="1C741A1E"/>
    <w:rsid w:val="1C9B21F3"/>
    <w:rsid w:val="1CA96426"/>
    <w:rsid w:val="1D2552C9"/>
    <w:rsid w:val="1D424207"/>
    <w:rsid w:val="1D55667F"/>
    <w:rsid w:val="1D83755B"/>
    <w:rsid w:val="1DB73F35"/>
    <w:rsid w:val="1DB7741B"/>
    <w:rsid w:val="1E6B0AC6"/>
    <w:rsid w:val="1E6E5DDB"/>
    <w:rsid w:val="1EAD580F"/>
    <w:rsid w:val="1EE1598D"/>
    <w:rsid w:val="1EEF2CAB"/>
    <w:rsid w:val="1F4074ED"/>
    <w:rsid w:val="1F493739"/>
    <w:rsid w:val="1FAA6742"/>
    <w:rsid w:val="1FB537D2"/>
    <w:rsid w:val="1FDF2187"/>
    <w:rsid w:val="206D1F84"/>
    <w:rsid w:val="2077563F"/>
    <w:rsid w:val="20886578"/>
    <w:rsid w:val="20AA5C80"/>
    <w:rsid w:val="20BB264D"/>
    <w:rsid w:val="214955DB"/>
    <w:rsid w:val="21FB69EC"/>
    <w:rsid w:val="22867908"/>
    <w:rsid w:val="228E7155"/>
    <w:rsid w:val="22D67516"/>
    <w:rsid w:val="233A0E53"/>
    <w:rsid w:val="236B1576"/>
    <w:rsid w:val="236E5E8F"/>
    <w:rsid w:val="23E65002"/>
    <w:rsid w:val="23EC1BF8"/>
    <w:rsid w:val="240823BC"/>
    <w:rsid w:val="240A4F82"/>
    <w:rsid w:val="244E4D7D"/>
    <w:rsid w:val="249C25B1"/>
    <w:rsid w:val="24E2471C"/>
    <w:rsid w:val="24E91A75"/>
    <w:rsid w:val="24F97CA2"/>
    <w:rsid w:val="256D26BA"/>
    <w:rsid w:val="25DD5FD8"/>
    <w:rsid w:val="26166C91"/>
    <w:rsid w:val="264C503C"/>
    <w:rsid w:val="26567B73"/>
    <w:rsid w:val="265C702D"/>
    <w:rsid w:val="267A74BC"/>
    <w:rsid w:val="26C93E05"/>
    <w:rsid w:val="26CD5C23"/>
    <w:rsid w:val="26D57EBE"/>
    <w:rsid w:val="26E9723A"/>
    <w:rsid w:val="272B06CD"/>
    <w:rsid w:val="27551733"/>
    <w:rsid w:val="284474EF"/>
    <w:rsid w:val="286053E6"/>
    <w:rsid w:val="291406A3"/>
    <w:rsid w:val="29757468"/>
    <w:rsid w:val="29FD4C17"/>
    <w:rsid w:val="2A267929"/>
    <w:rsid w:val="2A4F043B"/>
    <w:rsid w:val="2AAE004E"/>
    <w:rsid w:val="2AC41965"/>
    <w:rsid w:val="2B3E0846"/>
    <w:rsid w:val="2B4C3BD9"/>
    <w:rsid w:val="2B5058DB"/>
    <w:rsid w:val="2B633B47"/>
    <w:rsid w:val="2BBC7AB1"/>
    <w:rsid w:val="2C0578EE"/>
    <w:rsid w:val="2C1D2035"/>
    <w:rsid w:val="2C22655A"/>
    <w:rsid w:val="2C6E46F1"/>
    <w:rsid w:val="2CD0129C"/>
    <w:rsid w:val="2D353E12"/>
    <w:rsid w:val="2D3C0A0D"/>
    <w:rsid w:val="2D6A5560"/>
    <w:rsid w:val="2D7F09D6"/>
    <w:rsid w:val="2DFE5EE6"/>
    <w:rsid w:val="2E336498"/>
    <w:rsid w:val="2E8F1D4A"/>
    <w:rsid w:val="2EDF0EB9"/>
    <w:rsid w:val="2F4139B1"/>
    <w:rsid w:val="2F6918B0"/>
    <w:rsid w:val="2FA75B85"/>
    <w:rsid w:val="2FE06738"/>
    <w:rsid w:val="302B1B87"/>
    <w:rsid w:val="30620C8D"/>
    <w:rsid w:val="306A67ED"/>
    <w:rsid w:val="307604C8"/>
    <w:rsid w:val="307C70F2"/>
    <w:rsid w:val="30963906"/>
    <w:rsid w:val="30CD1A7F"/>
    <w:rsid w:val="30FC3948"/>
    <w:rsid w:val="316E3807"/>
    <w:rsid w:val="318E45E0"/>
    <w:rsid w:val="31C546F9"/>
    <w:rsid w:val="31CF2FA7"/>
    <w:rsid w:val="327D3988"/>
    <w:rsid w:val="327E40D9"/>
    <w:rsid w:val="329354C6"/>
    <w:rsid w:val="329F6CF8"/>
    <w:rsid w:val="32E12727"/>
    <w:rsid w:val="32F161E2"/>
    <w:rsid w:val="33781A63"/>
    <w:rsid w:val="33900996"/>
    <w:rsid w:val="34135083"/>
    <w:rsid w:val="34870A01"/>
    <w:rsid w:val="34913BC0"/>
    <w:rsid w:val="34AD5293"/>
    <w:rsid w:val="34FE0D33"/>
    <w:rsid w:val="35030AFC"/>
    <w:rsid w:val="35202C1E"/>
    <w:rsid w:val="356B5B43"/>
    <w:rsid w:val="35DE36DF"/>
    <w:rsid w:val="35F016DF"/>
    <w:rsid w:val="35F1749D"/>
    <w:rsid w:val="36022600"/>
    <w:rsid w:val="361F1EF1"/>
    <w:rsid w:val="3690121B"/>
    <w:rsid w:val="36B1706D"/>
    <w:rsid w:val="371135D4"/>
    <w:rsid w:val="37280AD8"/>
    <w:rsid w:val="372A298C"/>
    <w:rsid w:val="37D616B9"/>
    <w:rsid w:val="37F83C81"/>
    <w:rsid w:val="38004BB1"/>
    <w:rsid w:val="38387471"/>
    <w:rsid w:val="387A6293"/>
    <w:rsid w:val="388B6140"/>
    <w:rsid w:val="3909659C"/>
    <w:rsid w:val="39445B70"/>
    <w:rsid w:val="399F7EA6"/>
    <w:rsid w:val="39FB6912"/>
    <w:rsid w:val="3A2C1E9C"/>
    <w:rsid w:val="3A4E4734"/>
    <w:rsid w:val="3A6B6A5F"/>
    <w:rsid w:val="3AF7721C"/>
    <w:rsid w:val="3B027A2D"/>
    <w:rsid w:val="3B2B6BDD"/>
    <w:rsid w:val="3B4F5128"/>
    <w:rsid w:val="3B64373D"/>
    <w:rsid w:val="3B710F33"/>
    <w:rsid w:val="3BBD70A9"/>
    <w:rsid w:val="3BEB5121"/>
    <w:rsid w:val="3C40017B"/>
    <w:rsid w:val="3C7E5F69"/>
    <w:rsid w:val="3CA627CB"/>
    <w:rsid w:val="3CDE6BDD"/>
    <w:rsid w:val="3CF05A83"/>
    <w:rsid w:val="3CF5587C"/>
    <w:rsid w:val="3CFA4C77"/>
    <w:rsid w:val="3D410B15"/>
    <w:rsid w:val="3D4921FA"/>
    <w:rsid w:val="3D856A76"/>
    <w:rsid w:val="3E3021F7"/>
    <w:rsid w:val="3EA23ED1"/>
    <w:rsid w:val="3EB46E8E"/>
    <w:rsid w:val="3EBF1E15"/>
    <w:rsid w:val="3EE11B1C"/>
    <w:rsid w:val="3F491158"/>
    <w:rsid w:val="3F6723B1"/>
    <w:rsid w:val="3F8A5E01"/>
    <w:rsid w:val="3FA911B6"/>
    <w:rsid w:val="3FE63C65"/>
    <w:rsid w:val="401C5B3D"/>
    <w:rsid w:val="40531A3C"/>
    <w:rsid w:val="40582044"/>
    <w:rsid w:val="406E68E9"/>
    <w:rsid w:val="40933600"/>
    <w:rsid w:val="41180364"/>
    <w:rsid w:val="41A755E3"/>
    <w:rsid w:val="41A92B2C"/>
    <w:rsid w:val="41E569A3"/>
    <w:rsid w:val="42197B67"/>
    <w:rsid w:val="42327928"/>
    <w:rsid w:val="423A00D5"/>
    <w:rsid w:val="42690071"/>
    <w:rsid w:val="429240FD"/>
    <w:rsid w:val="42BB535B"/>
    <w:rsid w:val="4387726F"/>
    <w:rsid w:val="438C1A69"/>
    <w:rsid w:val="43CD258A"/>
    <w:rsid w:val="43DB6C58"/>
    <w:rsid w:val="43DC560D"/>
    <w:rsid w:val="43F60325"/>
    <w:rsid w:val="44116961"/>
    <w:rsid w:val="441A4C93"/>
    <w:rsid w:val="443C793F"/>
    <w:rsid w:val="44D07D1D"/>
    <w:rsid w:val="44D53536"/>
    <w:rsid w:val="44DF561E"/>
    <w:rsid w:val="44FB2A6A"/>
    <w:rsid w:val="451A43A9"/>
    <w:rsid w:val="45B54766"/>
    <w:rsid w:val="45BD6117"/>
    <w:rsid w:val="45E044D0"/>
    <w:rsid w:val="45F87DC8"/>
    <w:rsid w:val="46001DA9"/>
    <w:rsid w:val="46297FCC"/>
    <w:rsid w:val="4648133A"/>
    <w:rsid w:val="46576CE8"/>
    <w:rsid w:val="466E72D5"/>
    <w:rsid w:val="46E31060"/>
    <w:rsid w:val="471334D2"/>
    <w:rsid w:val="47474B0B"/>
    <w:rsid w:val="477E63D3"/>
    <w:rsid w:val="47942FCA"/>
    <w:rsid w:val="47BC2F03"/>
    <w:rsid w:val="47CD48F6"/>
    <w:rsid w:val="47DF5308"/>
    <w:rsid w:val="47E75109"/>
    <w:rsid w:val="48244215"/>
    <w:rsid w:val="484B3DF5"/>
    <w:rsid w:val="48582C62"/>
    <w:rsid w:val="485E5A86"/>
    <w:rsid w:val="486144B9"/>
    <w:rsid w:val="488C43A3"/>
    <w:rsid w:val="48937DD5"/>
    <w:rsid w:val="48992347"/>
    <w:rsid w:val="48995998"/>
    <w:rsid w:val="489C39CE"/>
    <w:rsid w:val="48B7498D"/>
    <w:rsid w:val="48C47684"/>
    <w:rsid w:val="48F32233"/>
    <w:rsid w:val="48F56AAD"/>
    <w:rsid w:val="4912396F"/>
    <w:rsid w:val="49704226"/>
    <w:rsid w:val="49D321F8"/>
    <w:rsid w:val="49E1062E"/>
    <w:rsid w:val="49E625DB"/>
    <w:rsid w:val="4A20148D"/>
    <w:rsid w:val="4A232755"/>
    <w:rsid w:val="4A381BD3"/>
    <w:rsid w:val="4A3F3AB1"/>
    <w:rsid w:val="4A532623"/>
    <w:rsid w:val="4A5F2BF9"/>
    <w:rsid w:val="4A8D34CE"/>
    <w:rsid w:val="4A9731CE"/>
    <w:rsid w:val="4A9D0F92"/>
    <w:rsid w:val="4B1643EA"/>
    <w:rsid w:val="4B31329F"/>
    <w:rsid w:val="4B8246DF"/>
    <w:rsid w:val="4BBF7DBB"/>
    <w:rsid w:val="4BF250E4"/>
    <w:rsid w:val="4C215B47"/>
    <w:rsid w:val="4C7C340C"/>
    <w:rsid w:val="4CC9445F"/>
    <w:rsid w:val="4CE47CE0"/>
    <w:rsid w:val="4CF2526E"/>
    <w:rsid w:val="4CFF0639"/>
    <w:rsid w:val="4D2C6637"/>
    <w:rsid w:val="4D3374E2"/>
    <w:rsid w:val="4D587B93"/>
    <w:rsid w:val="4D851AE4"/>
    <w:rsid w:val="4DA56752"/>
    <w:rsid w:val="4DA84479"/>
    <w:rsid w:val="4DB37A20"/>
    <w:rsid w:val="4DD73B3A"/>
    <w:rsid w:val="4DD73C01"/>
    <w:rsid w:val="4E2137C9"/>
    <w:rsid w:val="4E7D3E6E"/>
    <w:rsid w:val="4EA472AF"/>
    <w:rsid w:val="4EAD58C1"/>
    <w:rsid w:val="4EDA09EC"/>
    <w:rsid w:val="4EE75DD2"/>
    <w:rsid w:val="4F523365"/>
    <w:rsid w:val="4FA30F06"/>
    <w:rsid w:val="4FA67411"/>
    <w:rsid w:val="4FAD75BC"/>
    <w:rsid w:val="4FC1177A"/>
    <w:rsid w:val="4FDF268E"/>
    <w:rsid w:val="4FF07395"/>
    <w:rsid w:val="500C32E8"/>
    <w:rsid w:val="5047384F"/>
    <w:rsid w:val="5063497D"/>
    <w:rsid w:val="507D756B"/>
    <w:rsid w:val="507E045E"/>
    <w:rsid w:val="50AF7D22"/>
    <w:rsid w:val="50C11BFE"/>
    <w:rsid w:val="50E771D1"/>
    <w:rsid w:val="50F807B8"/>
    <w:rsid w:val="51372CBA"/>
    <w:rsid w:val="51503C6F"/>
    <w:rsid w:val="5171046B"/>
    <w:rsid w:val="5184396D"/>
    <w:rsid w:val="51930760"/>
    <w:rsid w:val="523E1064"/>
    <w:rsid w:val="527C7DED"/>
    <w:rsid w:val="52D94F6A"/>
    <w:rsid w:val="5351134C"/>
    <w:rsid w:val="535543CD"/>
    <w:rsid w:val="53701E5B"/>
    <w:rsid w:val="538F4151"/>
    <w:rsid w:val="53901884"/>
    <w:rsid w:val="53AA371E"/>
    <w:rsid w:val="546F0F37"/>
    <w:rsid w:val="54881020"/>
    <w:rsid w:val="54924045"/>
    <w:rsid w:val="54BC3CCE"/>
    <w:rsid w:val="54D16C93"/>
    <w:rsid w:val="54DA759F"/>
    <w:rsid w:val="54E17778"/>
    <w:rsid w:val="551159C5"/>
    <w:rsid w:val="552E3178"/>
    <w:rsid w:val="55362F24"/>
    <w:rsid w:val="55385B92"/>
    <w:rsid w:val="559D428B"/>
    <w:rsid w:val="559D7E5D"/>
    <w:rsid w:val="55CB6B6F"/>
    <w:rsid w:val="55D4776D"/>
    <w:rsid w:val="55FE7AD4"/>
    <w:rsid w:val="560F50A1"/>
    <w:rsid w:val="562525D9"/>
    <w:rsid w:val="565B3A90"/>
    <w:rsid w:val="566873A1"/>
    <w:rsid w:val="569E5AA4"/>
    <w:rsid w:val="56A055C2"/>
    <w:rsid w:val="56B0439F"/>
    <w:rsid w:val="5706063F"/>
    <w:rsid w:val="572A3DCB"/>
    <w:rsid w:val="573622F2"/>
    <w:rsid w:val="573A45C1"/>
    <w:rsid w:val="57B417E7"/>
    <w:rsid w:val="57D94D94"/>
    <w:rsid w:val="581B03F8"/>
    <w:rsid w:val="587E6613"/>
    <w:rsid w:val="58961A29"/>
    <w:rsid w:val="58F818F1"/>
    <w:rsid w:val="58FA4C06"/>
    <w:rsid w:val="590220E4"/>
    <w:rsid w:val="59104F5F"/>
    <w:rsid w:val="59354DE4"/>
    <w:rsid w:val="59A734D5"/>
    <w:rsid w:val="59EA1B44"/>
    <w:rsid w:val="5A087CAF"/>
    <w:rsid w:val="5A2972BC"/>
    <w:rsid w:val="5A312B67"/>
    <w:rsid w:val="5A4570D5"/>
    <w:rsid w:val="5ACE7FB7"/>
    <w:rsid w:val="5B8977B0"/>
    <w:rsid w:val="5B950720"/>
    <w:rsid w:val="5BD01382"/>
    <w:rsid w:val="5BEE4CCD"/>
    <w:rsid w:val="5C382FA5"/>
    <w:rsid w:val="5C640856"/>
    <w:rsid w:val="5CD80BA3"/>
    <w:rsid w:val="5D0908B1"/>
    <w:rsid w:val="5D0C3BD8"/>
    <w:rsid w:val="5D3F29DB"/>
    <w:rsid w:val="5E12267D"/>
    <w:rsid w:val="5E21005C"/>
    <w:rsid w:val="5E4E48ED"/>
    <w:rsid w:val="5E945E42"/>
    <w:rsid w:val="5EAB61A1"/>
    <w:rsid w:val="5EC4706C"/>
    <w:rsid w:val="5F2730A0"/>
    <w:rsid w:val="5F562886"/>
    <w:rsid w:val="5F9E1BC4"/>
    <w:rsid w:val="5FA50DA4"/>
    <w:rsid w:val="5FAA28F8"/>
    <w:rsid w:val="5FCC2675"/>
    <w:rsid w:val="5FCF7C97"/>
    <w:rsid w:val="605C5650"/>
    <w:rsid w:val="60953E62"/>
    <w:rsid w:val="609E2324"/>
    <w:rsid w:val="60EE5696"/>
    <w:rsid w:val="60F1143A"/>
    <w:rsid w:val="615F291F"/>
    <w:rsid w:val="61906B46"/>
    <w:rsid w:val="61AE318F"/>
    <w:rsid w:val="61F63084"/>
    <w:rsid w:val="62130A91"/>
    <w:rsid w:val="622D1A6C"/>
    <w:rsid w:val="62696059"/>
    <w:rsid w:val="62EE488A"/>
    <w:rsid w:val="62FA4940"/>
    <w:rsid w:val="63535094"/>
    <w:rsid w:val="63854483"/>
    <w:rsid w:val="63C0694F"/>
    <w:rsid w:val="63CD2221"/>
    <w:rsid w:val="64057227"/>
    <w:rsid w:val="6473315F"/>
    <w:rsid w:val="6488353B"/>
    <w:rsid w:val="649B765B"/>
    <w:rsid w:val="64EC1C9F"/>
    <w:rsid w:val="652A70F9"/>
    <w:rsid w:val="65543584"/>
    <w:rsid w:val="65A24FDC"/>
    <w:rsid w:val="65B143A1"/>
    <w:rsid w:val="65BC38FA"/>
    <w:rsid w:val="65BD756D"/>
    <w:rsid w:val="65C3635D"/>
    <w:rsid w:val="65D34E1F"/>
    <w:rsid w:val="65E51041"/>
    <w:rsid w:val="65E73706"/>
    <w:rsid w:val="660872E6"/>
    <w:rsid w:val="66141D78"/>
    <w:rsid w:val="667C0D7D"/>
    <w:rsid w:val="6699764B"/>
    <w:rsid w:val="669A44A9"/>
    <w:rsid w:val="66A0508D"/>
    <w:rsid w:val="66DA1FE4"/>
    <w:rsid w:val="672438D1"/>
    <w:rsid w:val="672B33F6"/>
    <w:rsid w:val="673530C3"/>
    <w:rsid w:val="678E06EE"/>
    <w:rsid w:val="67924DAF"/>
    <w:rsid w:val="67974B56"/>
    <w:rsid w:val="67D15502"/>
    <w:rsid w:val="67EE14C2"/>
    <w:rsid w:val="68A45D08"/>
    <w:rsid w:val="68A54895"/>
    <w:rsid w:val="691C132F"/>
    <w:rsid w:val="69581355"/>
    <w:rsid w:val="69712422"/>
    <w:rsid w:val="69726120"/>
    <w:rsid w:val="69D31C49"/>
    <w:rsid w:val="69EA3D7A"/>
    <w:rsid w:val="6A213B08"/>
    <w:rsid w:val="6A735228"/>
    <w:rsid w:val="6A8A1574"/>
    <w:rsid w:val="6B8E70F5"/>
    <w:rsid w:val="6BA346E3"/>
    <w:rsid w:val="6BA9761D"/>
    <w:rsid w:val="6BF1209B"/>
    <w:rsid w:val="6C097CF2"/>
    <w:rsid w:val="6C110398"/>
    <w:rsid w:val="6C504CD2"/>
    <w:rsid w:val="6C565E3B"/>
    <w:rsid w:val="6C683E21"/>
    <w:rsid w:val="6C7B4762"/>
    <w:rsid w:val="6D3803BA"/>
    <w:rsid w:val="6D456E9B"/>
    <w:rsid w:val="6D907CBA"/>
    <w:rsid w:val="6E9C69C9"/>
    <w:rsid w:val="6F2F68AF"/>
    <w:rsid w:val="6F6202A3"/>
    <w:rsid w:val="6F7E161A"/>
    <w:rsid w:val="6F7E4E22"/>
    <w:rsid w:val="6FE9748C"/>
    <w:rsid w:val="6FF22BB7"/>
    <w:rsid w:val="6FFC0C1F"/>
    <w:rsid w:val="700B0E96"/>
    <w:rsid w:val="70225941"/>
    <w:rsid w:val="702B1AB4"/>
    <w:rsid w:val="70554A83"/>
    <w:rsid w:val="706A6145"/>
    <w:rsid w:val="707225C4"/>
    <w:rsid w:val="70BD582F"/>
    <w:rsid w:val="70C819F6"/>
    <w:rsid w:val="70D36CD3"/>
    <w:rsid w:val="713C49CE"/>
    <w:rsid w:val="71677575"/>
    <w:rsid w:val="71E55CDC"/>
    <w:rsid w:val="71EB4B71"/>
    <w:rsid w:val="71F14425"/>
    <w:rsid w:val="72A72ADC"/>
    <w:rsid w:val="72D7797D"/>
    <w:rsid w:val="72DD6838"/>
    <w:rsid w:val="73210CCF"/>
    <w:rsid w:val="732B1995"/>
    <w:rsid w:val="73320CA6"/>
    <w:rsid w:val="73947B65"/>
    <w:rsid w:val="739B0F4C"/>
    <w:rsid w:val="744E1F1B"/>
    <w:rsid w:val="746A5E3C"/>
    <w:rsid w:val="748219B9"/>
    <w:rsid w:val="74D43D89"/>
    <w:rsid w:val="74F156FD"/>
    <w:rsid w:val="750406C3"/>
    <w:rsid w:val="751513CA"/>
    <w:rsid w:val="75204E01"/>
    <w:rsid w:val="75380023"/>
    <w:rsid w:val="75515B20"/>
    <w:rsid w:val="75A053E6"/>
    <w:rsid w:val="75A5568F"/>
    <w:rsid w:val="75D225A1"/>
    <w:rsid w:val="75F624BA"/>
    <w:rsid w:val="76420757"/>
    <w:rsid w:val="7692605C"/>
    <w:rsid w:val="76A674F4"/>
    <w:rsid w:val="76AF564D"/>
    <w:rsid w:val="76E10E84"/>
    <w:rsid w:val="76F06E48"/>
    <w:rsid w:val="77030F3F"/>
    <w:rsid w:val="77283A95"/>
    <w:rsid w:val="77532A00"/>
    <w:rsid w:val="77B42A78"/>
    <w:rsid w:val="78393AB4"/>
    <w:rsid w:val="78530284"/>
    <w:rsid w:val="785337E0"/>
    <w:rsid w:val="78B10ADD"/>
    <w:rsid w:val="7906371C"/>
    <w:rsid w:val="79293757"/>
    <w:rsid w:val="7957016C"/>
    <w:rsid w:val="79A103E0"/>
    <w:rsid w:val="79C25BA0"/>
    <w:rsid w:val="79C260C6"/>
    <w:rsid w:val="79ED3355"/>
    <w:rsid w:val="7A554C22"/>
    <w:rsid w:val="7A7674B3"/>
    <w:rsid w:val="7AAA4DC3"/>
    <w:rsid w:val="7B376EA8"/>
    <w:rsid w:val="7BCF1571"/>
    <w:rsid w:val="7BFE356B"/>
    <w:rsid w:val="7C112739"/>
    <w:rsid w:val="7C165936"/>
    <w:rsid w:val="7C367C32"/>
    <w:rsid w:val="7C705F23"/>
    <w:rsid w:val="7C757DD3"/>
    <w:rsid w:val="7C776226"/>
    <w:rsid w:val="7D1C61C0"/>
    <w:rsid w:val="7D202F27"/>
    <w:rsid w:val="7D447A06"/>
    <w:rsid w:val="7D6468B0"/>
    <w:rsid w:val="7D691406"/>
    <w:rsid w:val="7D851468"/>
    <w:rsid w:val="7DB83AC7"/>
    <w:rsid w:val="7DDE5F0F"/>
    <w:rsid w:val="7DFB1E30"/>
    <w:rsid w:val="7E407D39"/>
    <w:rsid w:val="7FA0767D"/>
    <w:rsid w:val="7FED428F"/>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eastAsia="宋体" w:asciiTheme="minorHAnsi" w:hAnsiTheme="minorHAnsi" w:cstheme="minorBidi"/>
      <w:kern w:val="2"/>
      <w:sz w:val="21"/>
      <w:szCs w:val="24"/>
      <w:lang w:val="en-US" w:eastAsia="zh-CN" w:bidi="ar-SA"/>
    </w:rPr>
  </w:style>
  <w:style w:type="paragraph" w:styleId="3">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4">
    <w:name w:val="heading 2"/>
    <w:basedOn w:val="1"/>
    <w:next w:val="1"/>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paragraph" w:styleId="5">
    <w:name w:val="heading 3"/>
    <w:basedOn w:val="1"/>
    <w:next w:val="1"/>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7">
    <w:name w:val="Default Paragraph Font"/>
    <w:semiHidden/>
    <w:qFormat/>
    <w:uiPriority w:val="0"/>
  </w:style>
  <w:style w:type="table" w:default="1" w:styleId="10">
    <w:name w:val="Normal Table"/>
    <w:semiHidden/>
    <w:qFormat/>
    <w:uiPriority w:val="0"/>
    <w:tblPr>
      <w:tblLayout w:type="fixed"/>
      <w:tblCellMar>
        <w:top w:w="0" w:type="dxa"/>
        <w:left w:w="108" w:type="dxa"/>
        <w:bottom w:w="0" w:type="dxa"/>
        <w:right w:w="108" w:type="dxa"/>
      </w:tblCellMar>
    </w:tblPr>
  </w:style>
  <w:style w:type="paragraph" w:styleId="2">
    <w:name w:val="Body Text"/>
    <w:basedOn w:val="1"/>
    <w:qFormat/>
    <w:uiPriority w:val="0"/>
    <w:pPr>
      <w:spacing w:after="120" w:afterLines="0" w:afterAutospacing="0"/>
    </w:p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character" w:styleId="8">
    <w:name w:val="Strong"/>
    <w:basedOn w:val="7"/>
    <w:qFormat/>
    <w:uiPriority w:val="0"/>
    <w:rPr>
      <w:b/>
    </w:rPr>
  </w:style>
  <w:style w:type="character" w:styleId="9">
    <w:name w:val="Hyperlink"/>
    <w:basedOn w:val="7"/>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594</Words>
  <Characters>1026</Characters>
  <Lines>0</Lines>
  <Paragraphs>0</Paragraphs>
  <ScaleCrop>false</ScaleCrop>
  <LinksUpToDate>false</LinksUpToDate>
  <CharactersWithSpaces>1045</CharactersWithSpaces>
  <Application>WPS Office_10.8.0.5838_F1E327BC-269C-435d-A152-05C5408002CA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2019-05-07T02:23:00Z</dcterms:created>
  <dc:creator>Administrator</dc:creator>
  <cp:lastModifiedBy>Administrator</cp:lastModifiedBy>
  <dcterms:modified xsi:type="dcterms:W3CDTF">2021-11-13T01:56:13Z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2052-10.8.0.5838</vt:lpwstr>
  </property>
</Properties>
</file>